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678" w:rsidRDefault="00747678" w:rsidP="00747678">
      <w:pPr>
        <w:jc w:val="both"/>
        <w:rPr>
          <w:b/>
          <w:color w:val="000000"/>
          <w:sz w:val="32"/>
          <w:szCs w:val="32"/>
          <w:shd w:val="clear" w:color="auto" w:fill="FFFFFF"/>
        </w:rPr>
      </w:pPr>
      <w:r w:rsidRPr="0053744D">
        <w:rPr>
          <w:b/>
          <w:noProof/>
          <w:color w:val="000000"/>
          <w:sz w:val="32"/>
          <w:szCs w:val="32"/>
          <w:shd w:val="clear" w:color="auto" w:fill="FFFFFF"/>
          <w:lang w:eastAsia="it-IT"/>
        </w:rPr>
        <w:drawing>
          <wp:inline distT="0" distB="0" distL="0" distR="0">
            <wp:extent cx="3257550" cy="50845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262576" cy="509235"/>
                    </a:xfrm>
                    <a:prstGeom prst="rect">
                      <a:avLst/>
                    </a:prstGeom>
                    <a:noFill/>
                    <a:ln w="9525">
                      <a:noFill/>
                      <a:miter lim="800000"/>
                      <a:headEnd/>
                      <a:tailEnd/>
                    </a:ln>
                  </pic:spPr>
                </pic:pic>
              </a:graphicData>
            </a:graphic>
          </wp:inline>
        </w:drawing>
      </w:r>
    </w:p>
    <w:p w:rsidR="00747678" w:rsidRPr="00542CCC" w:rsidRDefault="00747678" w:rsidP="00747678">
      <w:pPr>
        <w:jc w:val="both"/>
        <w:rPr>
          <w:color w:val="000000"/>
          <w:sz w:val="24"/>
          <w:szCs w:val="24"/>
          <w:shd w:val="clear" w:color="auto" w:fill="FFFFFF"/>
        </w:rPr>
      </w:pPr>
    </w:p>
    <w:p w:rsidR="00747678" w:rsidRPr="0004545E" w:rsidRDefault="00747678" w:rsidP="00747678">
      <w:pPr>
        <w:spacing w:after="0" w:line="240" w:lineRule="auto"/>
        <w:jc w:val="both"/>
        <w:rPr>
          <w:b/>
          <w:color w:val="000000"/>
          <w:sz w:val="32"/>
          <w:szCs w:val="32"/>
          <w:shd w:val="clear" w:color="auto" w:fill="FFFFFF"/>
        </w:rPr>
      </w:pPr>
      <w:r w:rsidRPr="0004545E">
        <w:rPr>
          <w:b/>
          <w:color w:val="000000"/>
          <w:sz w:val="32"/>
          <w:szCs w:val="32"/>
          <w:shd w:val="clear" w:color="auto" w:fill="FFFFFF"/>
        </w:rPr>
        <w:t>Viaggi e incontri di un artista dimenticato</w:t>
      </w:r>
    </w:p>
    <w:p w:rsidR="00747678" w:rsidRPr="0004545E" w:rsidRDefault="00747678" w:rsidP="00747678">
      <w:pPr>
        <w:spacing w:after="0" w:line="240" w:lineRule="auto"/>
        <w:jc w:val="both"/>
        <w:rPr>
          <w:b/>
          <w:color w:val="000000"/>
          <w:sz w:val="32"/>
          <w:szCs w:val="32"/>
          <w:shd w:val="clear" w:color="auto" w:fill="FFFFFF"/>
        </w:rPr>
      </w:pPr>
      <w:r w:rsidRPr="0004545E">
        <w:rPr>
          <w:b/>
          <w:color w:val="000000"/>
          <w:sz w:val="32"/>
          <w:szCs w:val="32"/>
          <w:shd w:val="clear" w:color="auto" w:fill="FFFFFF"/>
        </w:rPr>
        <w:t>Il Rinascimento di Francesco Verla</w:t>
      </w:r>
    </w:p>
    <w:p w:rsidR="00747678" w:rsidRPr="0004545E" w:rsidRDefault="00747678" w:rsidP="00747678">
      <w:pPr>
        <w:spacing w:after="0" w:line="240" w:lineRule="auto"/>
        <w:jc w:val="both"/>
        <w:rPr>
          <w:color w:val="000000"/>
          <w:sz w:val="24"/>
          <w:szCs w:val="24"/>
          <w:shd w:val="clear" w:color="auto" w:fill="FFFFFF"/>
        </w:rPr>
      </w:pPr>
      <w:r w:rsidRPr="0004545E">
        <w:rPr>
          <w:color w:val="000000"/>
          <w:sz w:val="24"/>
          <w:szCs w:val="24"/>
          <w:shd w:val="clear" w:color="auto" w:fill="FFFFFF"/>
        </w:rPr>
        <w:t>Trento, Museo Diocesano Tridentino</w:t>
      </w:r>
    </w:p>
    <w:p w:rsidR="00747678" w:rsidRDefault="00747678" w:rsidP="00747678">
      <w:pPr>
        <w:spacing w:after="0" w:line="240" w:lineRule="auto"/>
        <w:jc w:val="both"/>
        <w:rPr>
          <w:color w:val="000000"/>
          <w:sz w:val="24"/>
          <w:szCs w:val="24"/>
          <w:shd w:val="clear" w:color="auto" w:fill="FFFFFF"/>
        </w:rPr>
      </w:pPr>
      <w:r w:rsidRPr="0004545E">
        <w:rPr>
          <w:color w:val="000000"/>
          <w:sz w:val="24"/>
          <w:szCs w:val="24"/>
          <w:shd w:val="clear" w:color="auto" w:fill="FFFFFF"/>
        </w:rPr>
        <w:t>8 luglio - 6 novembre 2017</w:t>
      </w:r>
    </w:p>
    <w:p w:rsidR="00747678" w:rsidRPr="00F83C59" w:rsidRDefault="00747678" w:rsidP="00F83C59">
      <w:pPr>
        <w:spacing w:after="0" w:line="240" w:lineRule="auto"/>
        <w:jc w:val="both"/>
        <w:rPr>
          <w:sz w:val="24"/>
          <w:szCs w:val="24"/>
        </w:rPr>
      </w:pPr>
    </w:p>
    <w:p w:rsidR="00747678" w:rsidRPr="00F83C59" w:rsidRDefault="00747678" w:rsidP="00F83C59">
      <w:pPr>
        <w:spacing w:after="0" w:line="240" w:lineRule="auto"/>
        <w:jc w:val="both"/>
        <w:rPr>
          <w:sz w:val="24"/>
          <w:szCs w:val="24"/>
        </w:rPr>
      </w:pPr>
    </w:p>
    <w:p w:rsidR="00747678" w:rsidRPr="00F83C59" w:rsidRDefault="00747678" w:rsidP="00F83C59">
      <w:pPr>
        <w:spacing w:after="0" w:line="240" w:lineRule="auto"/>
        <w:jc w:val="both"/>
        <w:rPr>
          <w:sz w:val="24"/>
          <w:szCs w:val="24"/>
        </w:rPr>
      </w:pPr>
    </w:p>
    <w:p w:rsidR="00932D38" w:rsidRPr="00747678" w:rsidRDefault="00932D38" w:rsidP="00747678">
      <w:pPr>
        <w:spacing w:after="0" w:line="240" w:lineRule="auto"/>
        <w:jc w:val="both"/>
        <w:rPr>
          <w:b/>
          <w:color w:val="000000"/>
          <w:sz w:val="32"/>
          <w:szCs w:val="32"/>
          <w:shd w:val="clear" w:color="auto" w:fill="FFFFFF"/>
        </w:rPr>
      </w:pPr>
      <w:r w:rsidRPr="00747678">
        <w:rPr>
          <w:b/>
          <w:color w:val="000000"/>
          <w:sz w:val="32"/>
          <w:szCs w:val="32"/>
          <w:shd w:val="clear" w:color="auto" w:fill="FFFFFF"/>
        </w:rPr>
        <w:t>Una mostra in controtendenza</w:t>
      </w:r>
    </w:p>
    <w:p w:rsidR="00932D38" w:rsidRPr="00F83C59" w:rsidRDefault="00747678" w:rsidP="00747678">
      <w:pPr>
        <w:spacing w:after="0" w:line="240" w:lineRule="auto"/>
        <w:jc w:val="both"/>
        <w:rPr>
          <w:i/>
        </w:rPr>
      </w:pPr>
      <w:r w:rsidRPr="00F83C59">
        <w:rPr>
          <w:i/>
        </w:rPr>
        <w:t>di Domenica Primerano</w:t>
      </w:r>
    </w:p>
    <w:p w:rsidR="00747678" w:rsidRPr="00F83C59" w:rsidRDefault="00747678" w:rsidP="00747678">
      <w:pPr>
        <w:spacing w:after="0" w:line="240" w:lineRule="auto"/>
        <w:jc w:val="both"/>
        <w:rPr>
          <w:i/>
        </w:rPr>
      </w:pPr>
      <w:r w:rsidRPr="00F83C59">
        <w:rPr>
          <w:i/>
        </w:rPr>
        <w:t>Direttrice del Museo Diocesano Tridentino</w:t>
      </w:r>
    </w:p>
    <w:p w:rsidR="0065736A" w:rsidRPr="0065736A" w:rsidRDefault="0065736A" w:rsidP="0065736A">
      <w:pPr>
        <w:spacing w:after="0" w:line="240" w:lineRule="auto"/>
        <w:jc w:val="both"/>
        <w:rPr>
          <w:sz w:val="24"/>
          <w:szCs w:val="24"/>
        </w:rPr>
      </w:pPr>
    </w:p>
    <w:p w:rsidR="0065736A" w:rsidRPr="0065736A" w:rsidRDefault="0065736A" w:rsidP="0065736A">
      <w:pPr>
        <w:spacing w:after="0"/>
        <w:jc w:val="both"/>
        <w:rPr>
          <w:sz w:val="24"/>
          <w:szCs w:val="24"/>
        </w:rPr>
      </w:pPr>
      <w:r w:rsidRPr="0065736A">
        <w:rPr>
          <w:sz w:val="24"/>
          <w:szCs w:val="24"/>
        </w:rPr>
        <w:t xml:space="preserve">Occuparsi di un artista ‘dimenticato’, noto agli specialisti ma pressoché sconosciuto al grande pubblico; proporre una mostra che riunisce un numero limitato di opere, tutte per altro di soggetto sacro; scegliere una modalità espositiva volutamente lontana da ogni spettacolarizzazione è forse un azzardo. Ancor più se a compierlo è un museo ecclesiastico che già fatica a uscire dal cono d’ombra in cui tenaci pregiudizi hanno relegato, a torto, questa specifica tipologia museale. Delle tante mostre che si inaugurano in Italia (undicimila all'anno, 32 al giorno, una ogni 45 minuti, come emerge da una recente ricerca), ottengono un più ampio successo di pubblico quelle che puntano su artisti noti, evitano temi difficili, tendono ad intrattenere il visitatore anziché stimolarne il senso critico. Andare in controtendenza significa allora restare ancorati al proprio ruolo, che consiste nel promuovere la ricerca, elaborare efficaci strategie di comunicazione e divulgazione dei risultati conseguiti, favorire la partecipazione culturale e l'accesso al patrimonio, consentire al cittadino, al turista, al migrante di comprendere l’identità culturale del luogo in cui abita, del paese che sta visitando o che lo ospita. Il ruolo dei musei appare tuttavia progressivamente eroso dall’“effetto mostra”, un meccanismo gestito per lo più da soggetti esterni alle istituzioni museali, alimentato dall’imprenditoria turistica, dal convergere di interessi economici e politici, con la complicità di una certa critica d’arte che ha rinunciato alla funzione di orientamento per divenire semplice cassa di risonanza, su quotidiani e periodici, dell’“evento” presentato come straordinario e imperdibile ad un pubblico chiamato a parteciparvi passivamente. </w:t>
      </w:r>
    </w:p>
    <w:p w:rsidR="0065736A" w:rsidRPr="0065736A" w:rsidRDefault="0065736A" w:rsidP="0065736A">
      <w:pPr>
        <w:spacing w:after="0"/>
        <w:jc w:val="both"/>
        <w:rPr>
          <w:bCs/>
          <w:sz w:val="24"/>
          <w:szCs w:val="24"/>
        </w:rPr>
      </w:pPr>
      <w:r w:rsidRPr="0065736A">
        <w:rPr>
          <w:bCs/>
          <w:sz w:val="24"/>
          <w:szCs w:val="24"/>
        </w:rPr>
        <w:t xml:space="preserve">Certo, non si tratta di demonizzare </w:t>
      </w:r>
      <w:r w:rsidRPr="0065736A">
        <w:rPr>
          <w:sz w:val="24"/>
          <w:szCs w:val="24"/>
        </w:rPr>
        <w:t>le mostre o di contrapporle ai musei; occorre piuttosto farne riemergere il forte potenziale</w:t>
      </w:r>
      <w:r w:rsidRPr="0065736A">
        <w:rPr>
          <w:bCs/>
          <w:sz w:val="24"/>
          <w:szCs w:val="24"/>
        </w:rPr>
        <w:t xml:space="preserve"> di </w:t>
      </w:r>
      <w:r w:rsidRPr="0065736A">
        <w:rPr>
          <w:sz w:val="24"/>
          <w:szCs w:val="24"/>
        </w:rPr>
        <w:t xml:space="preserve">laboratorio interconnesso al museo che le progetta e al territorio sul quale l’ente gravita. Di questo parla Giulio Carlo Argan quando nel 1955 scrive: </w:t>
      </w:r>
      <w:r w:rsidRPr="0065736A">
        <w:rPr>
          <w:bCs/>
          <w:sz w:val="24"/>
          <w:szCs w:val="24"/>
        </w:rPr>
        <w:t xml:space="preserve">“Ci si è mai chiesti perché le mostre attraggono il pubblico molto più dei musei? Evidentemente perché, nella mostra, la presentazione degli oggetti è più vivace e stimolante, gli accostamenti più persuasivi, i confronti più stringenti, i problemi più chiaramente delineati.” E ancora, nel 1991: "La gente le preferisce perché la comunicazione dell'opera è più mirata e centrata: dunque le mostre sono il campo sperimentale delle strutture e degli apparati museografici". </w:t>
      </w:r>
    </w:p>
    <w:p w:rsidR="0065736A" w:rsidRPr="0065736A" w:rsidRDefault="0065736A" w:rsidP="0065736A">
      <w:pPr>
        <w:spacing w:after="0"/>
        <w:jc w:val="both"/>
        <w:rPr>
          <w:bCs/>
          <w:sz w:val="24"/>
          <w:szCs w:val="24"/>
        </w:rPr>
      </w:pPr>
    </w:p>
    <w:p w:rsidR="0065736A" w:rsidRPr="0065736A" w:rsidRDefault="0065736A" w:rsidP="0065736A">
      <w:pPr>
        <w:spacing w:after="0"/>
        <w:jc w:val="both"/>
        <w:rPr>
          <w:sz w:val="24"/>
          <w:szCs w:val="24"/>
        </w:rPr>
      </w:pPr>
      <w:r w:rsidRPr="0065736A">
        <w:rPr>
          <w:bCs/>
          <w:sz w:val="24"/>
          <w:szCs w:val="24"/>
        </w:rPr>
        <w:t xml:space="preserve">La mostra </w:t>
      </w:r>
      <w:r w:rsidRPr="0065736A">
        <w:rPr>
          <w:i/>
          <w:sz w:val="24"/>
          <w:szCs w:val="24"/>
        </w:rPr>
        <w:t>Viaggi e incontri di un artista dimenticato. Il Rinascimento di Francesco Verla</w:t>
      </w:r>
      <w:r w:rsidRPr="0065736A">
        <w:rPr>
          <w:sz w:val="24"/>
          <w:szCs w:val="24"/>
        </w:rPr>
        <w:t xml:space="preserve"> prende avvio da una tesi di laurea magistrale in Conservazione e gestione dei beni culturali, discussa presso l’Università degli Studi di Trento. Nel 2015 Ivana </w:t>
      </w:r>
      <w:proofErr w:type="spellStart"/>
      <w:r w:rsidRPr="0065736A">
        <w:rPr>
          <w:sz w:val="24"/>
          <w:szCs w:val="24"/>
        </w:rPr>
        <w:t>Gallazzini</w:t>
      </w:r>
      <w:proofErr w:type="spellEnd"/>
      <w:r w:rsidRPr="0065736A">
        <w:rPr>
          <w:sz w:val="24"/>
          <w:szCs w:val="24"/>
        </w:rPr>
        <w:t xml:space="preserve">, una mia studentessa del corso di Museografia, mi aveva proposto di concludere il suo percorso formativo simulando l'organizzazione di una mostra, richiesta piuttosto singolare, ma certo stimolante. Su suggerimento di Domizio Cattoi, conservatore del nostro museo, ho proposto a Ivana di occuparsi di Francesco Verla, tra i più richiesti pittori vicentini del primo Cinquecento, eppure scarsamente apprezzato dalla critica, forse spiazzata da un'identità artistica sfuggente che si connota per la capacità di attingere e fondere i modelli incontrati nel corso della sua carriera itinerante, Perugino anzitutto, con quelli acquisiti ai tempi della sua prima formazione presso la bottega di Bartolomeo Montagna. </w:t>
      </w:r>
    </w:p>
    <w:p w:rsidR="0065736A" w:rsidRPr="0065736A" w:rsidRDefault="0065736A" w:rsidP="0065736A">
      <w:pPr>
        <w:spacing w:after="0"/>
        <w:jc w:val="both"/>
        <w:rPr>
          <w:sz w:val="24"/>
          <w:szCs w:val="24"/>
        </w:rPr>
      </w:pPr>
      <w:r w:rsidRPr="0065736A">
        <w:rPr>
          <w:sz w:val="24"/>
          <w:szCs w:val="24"/>
        </w:rPr>
        <w:t xml:space="preserve">L'unica, breve monografia su questo artista era stata pubblicata nel 1967 da Lionello </w:t>
      </w:r>
      <w:proofErr w:type="spellStart"/>
      <w:r w:rsidRPr="0065736A">
        <w:rPr>
          <w:sz w:val="24"/>
          <w:szCs w:val="24"/>
        </w:rPr>
        <w:t>Puppi</w:t>
      </w:r>
      <w:proofErr w:type="spellEnd"/>
      <w:r w:rsidRPr="0065736A">
        <w:rPr>
          <w:sz w:val="24"/>
          <w:szCs w:val="24"/>
        </w:rPr>
        <w:t xml:space="preserve"> per la </w:t>
      </w:r>
      <w:r w:rsidRPr="0065736A">
        <w:rPr>
          <w:i/>
          <w:sz w:val="24"/>
          <w:szCs w:val="24"/>
        </w:rPr>
        <w:t>Collana Artisti Trentini e di artisti che operarono nel Trentino (CAT)</w:t>
      </w:r>
      <w:r w:rsidRPr="0065736A">
        <w:rPr>
          <w:sz w:val="24"/>
          <w:szCs w:val="24"/>
        </w:rPr>
        <w:t xml:space="preserve"> diretta da Riccardo Maroni, seguita da rari contributi relativi ad aspetti specifici della sua attività. La tesi, di cui è stato correlatore Aldo Galli, ha fatto emergere importanti novità, sia sul versante dei documenti sia su quello delle nuove attribuzioni, esiti forse inattesi che ci hanno convinto a proseguire nella ricerca e a passare dalla simulazione alla programmazione di una mostra su Francesco Verla. Una mostra </w:t>
      </w:r>
      <w:r w:rsidRPr="0065736A">
        <w:rPr>
          <w:i/>
          <w:sz w:val="24"/>
          <w:szCs w:val="24"/>
        </w:rPr>
        <w:t>necessaria</w:t>
      </w:r>
      <w:r w:rsidRPr="0065736A">
        <w:rPr>
          <w:sz w:val="24"/>
          <w:szCs w:val="24"/>
        </w:rPr>
        <w:t xml:space="preserve"> che, per la prima volta, avrebbe consentito agli specialisti di vedere ricomposto quanto sopravvive della prolifica attività del pittore vicentino e di confrontarsi con le nuove attribuzioni e ipotesi avanzate dagli studiosi, chiamati a riempire significative lacune nella conoscenza di questo singolare “alfiere del Rinascimento” tra l’Adige e le Alpi. Aggiungendo il tassello mancante, la mostra avrebbe offerto la possibilità di ricomporre uno snodo storico fondamentale per la nostra regione, all’inizio del Cinquecento ancora profondamente legata a stilemi gotici ma ormai pronta ad accogliere le novità che questo artista, ingiustamente ‘dimenticato’, riuscì a introdurre.</w:t>
      </w:r>
    </w:p>
    <w:p w:rsidR="0065736A" w:rsidRPr="0065736A" w:rsidRDefault="0065736A" w:rsidP="0065736A">
      <w:pPr>
        <w:spacing w:after="0"/>
        <w:jc w:val="both"/>
        <w:rPr>
          <w:sz w:val="24"/>
          <w:szCs w:val="24"/>
        </w:rPr>
      </w:pPr>
      <w:r w:rsidRPr="0065736A">
        <w:rPr>
          <w:sz w:val="24"/>
          <w:szCs w:val="24"/>
        </w:rPr>
        <w:t xml:space="preserve">Nel 2015 abbiamo avviato i contatti con il Museo Diocesano di Vicenza, al quale abbiamo proposto di unire le forze per dare vita ad un'iniziativa comune, ipotesi purtroppo non percorribile, nonostante l'interesse mostrato dal direttore, don Francesco </w:t>
      </w:r>
      <w:proofErr w:type="spellStart"/>
      <w:r w:rsidRPr="0065736A">
        <w:rPr>
          <w:sz w:val="24"/>
          <w:szCs w:val="24"/>
        </w:rPr>
        <w:t>Gasparini</w:t>
      </w:r>
      <w:proofErr w:type="spellEnd"/>
      <w:r w:rsidRPr="0065736A">
        <w:rPr>
          <w:sz w:val="24"/>
          <w:szCs w:val="24"/>
        </w:rPr>
        <w:t xml:space="preserve">. Ci siamo da subito premurati di verificare la disponibilità al prestito di enti proprietari dei dipinti che avremmo voluto esporre, anche per conoscere anticipatamente le richieste alle quali avremmo dovuto far fronte, misurando così l'impegno finanziario che una mostra di questo tipo avrebbe richiesto. Il sostegno assicurato dal Servizio Attività Culturali della </w:t>
      </w:r>
      <w:proofErr w:type="spellStart"/>
      <w:r w:rsidRPr="0065736A">
        <w:rPr>
          <w:sz w:val="24"/>
          <w:szCs w:val="24"/>
        </w:rPr>
        <w:t>P.A.T.</w:t>
      </w:r>
      <w:proofErr w:type="spellEnd"/>
      <w:r w:rsidRPr="0065736A">
        <w:rPr>
          <w:sz w:val="24"/>
          <w:szCs w:val="24"/>
        </w:rPr>
        <w:t xml:space="preserve"> e dall'Arcidiocesi, il contributo offerto dalla </w:t>
      </w:r>
      <w:proofErr w:type="spellStart"/>
      <w:r w:rsidRPr="0065736A">
        <w:rPr>
          <w:sz w:val="24"/>
          <w:szCs w:val="24"/>
        </w:rPr>
        <w:t>Caritro</w:t>
      </w:r>
      <w:proofErr w:type="spellEnd"/>
      <w:r w:rsidRPr="0065736A">
        <w:rPr>
          <w:sz w:val="24"/>
          <w:szCs w:val="24"/>
        </w:rPr>
        <w:t xml:space="preserve">, ci hanno convinto ad andare avanti. </w:t>
      </w:r>
    </w:p>
    <w:p w:rsidR="0065736A" w:rsidRPr="0065736A" w:rsidRDefault="0065736A" w:rsidP="0065736A">
      <w:pPr>
        <w:spacing w:after="0"/>
        <w:jc w:val="both"/>
        <w:rPr>
          <w:sz w:val="24"/>
          <w:szCs w:val="24"/>
        </w:rPr>
      </w:pPr>
      <w:r w:rsidRPr="0065736A">
        <w:rPr>
          <w:sz w:val="24"/>
          <w:szCs w:val="24"/>
        </w:rPr>
        <w:t>Il progetto espositivo, elaborato in collaborazione con l’Università degli Studi di Trento, ha così iniziato a prendere forma. Nel 2016 il Castello del Buonconsiglio metteva a suo volta in programma un’esposizione su Marcello Fogolino, curata tra gli altri da Giovanni C.F. Villa, membro del Comitato scientifico della nostra mostra. Ci è sembrato ovvio proporre che le due iniziative venissero presentate congiuntamente, così da offrire al pubblico uno spaccato dell’importante stagione rinascimentale trentina, di cui Verla e Fogolino furono figure chiave.</w:t>
      </w:r>
    </w:p>
    <w:p w:rsidR="0065736A" w:rsidRPr="0065736A" w:rsidRDefault="0065736A" w:rsidP="0065736A">
      <w:pPr>
        <w:spacing w:after="0"/>
        <w:jc w:val="both"/>
        <w:rPr>
          <w:sz w:val="24"/>
          <w:szCs w:val="24"/>
        </w:rPr>
      </w:pPr>
    </w:p>
    <w:p w:rsidR="0065736A" w:rsidRPr="0065736A" w:rsidRDefault="0065736A" w:rsidP="0065736A">
      <w:pPr>
        <w:spacing w:after="0"/>
        <w:jc w:val="both"/>
        <w:rPr>
          <w:sz w:val="24"/>
          <w:szCs w:val="24"/>
        </w:rPr>
      </w:pPr>
      <w:r w:rsidRPr="0065736A">
        <w:rPr>
          <w:sz w:val="24"/>
          <w:szCs w:val="24"/>
        </w:rPr>
        <w:t xml:space="preserve">Il catalogo che accompagna la mostra è introdotto dal magistrale saggio di Aldo Galli, curatore insieme a Domizio Cattoi del progetto espositivo. L'autore indaga le relazioni che legano Francesco </w:t>
      </w:r>
      <w:r w:rsidRPr="0065736A">
        <w:rPr>
          <w:sz w:val="24"/>
          <w:szCs w:val="24"/>
        </w:rPr>
        <w:lastRenderedPageBreak/>
        <w:t xml:space="preserve">Verla a Pietro Perugino, prendendo in esame le opere che più evidenziano la dipendenza del vicentino dal maestro umbro. I tratti decisamente </w:t>
      </w:r>
      <w:proofErr w:type="spellStart"/>
      <w:r w:rsidRPr="0065736A">
        <w:rPr>
          <w:sz w:val="24"/>
          <w:szCs w:val="24"/>
        </w:rPr>
        <w:t>perugineschi</w:t>
      </w:r>
      <w:proofErr w:type="spellEnd"/>
      <w:r w:rsidRPr="0065736A">
        <w:rPr>
          <w:sz w:val="24"/>
          <w:szCs w:val="24"/>
        </w:rPr>
        <w:t xml:space="preserve"> che caratterizzano soprattutto i dipinti licenziati al suo rientro dal viaggio in centro Italia, documentato nel 1503, fanno supporre allo studioso che Verla fosse entrato in contatto diretto con il Perugino e ne avesse frequentato la bottega. Fu forse il “gran parlare di 'anticaglie' e '</w:t>
      </w:r>
      <w:proofErr w:type="spellStart"/>
      <w:r w:rsidRPr="0065736A">
        <w:rPr>
          <w:sz w:val="24"/>
          <w:szCs w:val="24"/>
        </w:rPr>
        <w:t>ruine</w:t>
      </w:r>
      <w:proofErr w:type="spellEnd"/>
      <w:r w:rsidRPr="0065736A">
        <w:rPr>
          <w:sz w:val="24"/>
          <w:szCs w:val="24"/>
        </w:rPr>
        <w:t xml:space="preserve">'" che qui si faceva a indurlo a trasferirsi a Roma dove, nella famosa </w:t>
      </w:r>
      <w:r w:rsidRPr="0065736A">
        <w:rPr>
          <w:i/>
          <w:sz w:val="24"/>
          <w:szCs w:val="24"/>
        </w:rPr>
        <w:t>Domus Aurea</w:t>
      </w:r>
      <w:r w:rsidRPr="0065736A">
        <w:rPr>
          <w:sz w:val="24"/>
          <w:szCs w:val="24"/>
        </w:rPr>
        <w:t xml:space="preserve">, Verla scoprì le bizzarre decorazioni a grottesche, un genere che l'artista avrebbe inserito magistralmente nel proprio repertorio figurativo. </w:t>
      </w:r>
    </w:p>
    <w:p w:rsidR="0065736A" w:rsidRPr="0065736A" w:rsidRDefault="0065736A" w:rsidP="0065736A">
      <w:pPr>
        <w:spacing w:after="0"/>
        <w:jc w:val="both"/>
        <w:rPr>
          <w:sz w:val="24"/>
          <w:szCs w:val="24"/>
        </w:rPr>
      </w:pPr>
      <w:r w:rsidRPr="0065736A">
        <w:rPr>
          <w:sz w:val="24"/>
          <w:szCs w:val="24"/>
        </w:rPr>
        <w:t xml:space="preserve">Di Francesco Verla "corrompitore dello stile vicentino", come lo definì Adolfo Venturi, parla Matteo Vinco in un saggio che si apre con un documentato </w:t>
      </w:r>
      <w:r w:rsidRPr="0065736A">
        <w:rPr>
          <w:i/>
          <w:sz w:val="24"/>
          <w:szCs w:val="24"/>
        </w:rPr>
        <w:t>excursus</w:t>
      </w:r>
      <w:r w:rsidRPr="0065736A">
        <w:rPr>
          <w:sz w:val="24"/>
          <w:szCs w:val="24"/>
        </w:rPr>
        <w:t xml:space="preserve"> sulla sua fortuna critica, utile a cogliere quel sottile disagio che sembra accomunare i giudizi espressi sulla sua produzione, forse difficile da inquadrare. L'autore delinea il contesto artistico vicentino nel quale Francesco Verla si era formato per poi affermarsi come uno degli artisti più ricercati e quotati del tempo; nello specifico Vinco indaga contatti e relazioni tra Verla e il Maestro della Libreria </w:t>
      </w:r>
      <w:proofErr w:type="spellStart"/>
      <w:r w:rsidRPr="0065736A">
        <w:rPr>
          <w:sz w:val="24"/>
          <w:szCs w:val="24"/>
        </w:rPr>
        <w:t>Sagromoso</w:t>
      </w:r>
      <w:proofErr w:type="spellEnd"/>
      <w:r w:rsidRPr="0065736A">
        <w:rPr>
          <w:sz w:val="24"/>
          <w:szCs w:val="24"/>
        </w:rPr>
        <w:t>, offrendo stimolanti spunti di ricerca su aspetti fino ad ora inesplorati.</w:t>
      </w:r>
    </w:p>
    <w:p w:rsidR="0065736A" w:rsidRPr="0065736A" w:rsidRDefault="0065736A" w:rsidP="0065736A">
      <w:pPr>
        <w:spacing w:after="0"/>
        <w:jc w:val="both"/>
        <w:rPr>
          <w:sz w:val="24"/>
          <w:szCs w:val="24"/>
        </w:rPr>
      </w:pPr>
      <w:r w:rsidRPr="0065736A">
        <w:rPr>
          <w:sz w:val="24"/>
          <w:szCs w:val="24"/>
        </w:rPr>
        <w:t xml:space="preserve">Domizio Cattoi, che di questa mostra è stato l'anima, nonché l'abile e paziente tessitore, ricostruisce la fitta trama di relazioni tra Trentino e Veneto che spiegano l’approdo di Verla nella nostra regione. Le recenti scoperte nei registri contabili della famiglia a Prato di pagamenti in favore del pittore per la decorazione degli ambienti del palazzo (oggi distrutto), di cui dà conto Stefania </w:t>
      </w:r>
      <w:proofErr w:type="spellStart"/>
      <w:r w:rsidRPr="0065736A">
        <w:rPr>
          <w:sz w:val="24"/>
          <w:szCs w:val="24"/>
        </w:rPr>
        <w:t>Franzoi</w:t>
      </w:r>
      <w:proofErr w:type="spellEnd"/>
      <w:r w:rsidRPr="0065736A">
        <w:rPr>
          <w:sz w:val="24"/>
          <w:szCs w:val="24"/>
        </w:rPr>
        <w:t xml:space="preserve">, hanno permesso di anticipare al 1513 l’arrivo in Trentino del Verla. Qui l’artista vicentino operò intensamente a Trento, Terlago, a </w:t>
      </w:r>
      <w:proofErr w:type="spellStart"/>
      <w:r w:rsidRPr="0065736A">
        <w:rPr>
          <w:sz w:val="24"/>
          <w:szCs w:val="24"/>
        </w:rPr>
        <w:t>Seregnano</w:t>
      </w:r>
      <w:proofErr w:type="spellEnd"/>
      <w:r w:rsidRPr="0065736A">
        <w:rPr>
          <w:sz w:val="24"/>
          <w:szCs w:val="24"/>
        </w:rPr>
        <w:t xml:space="preserve">, a </w:t>
      </w:r>
      <w:proofErr w:type="spellStart"/>
      <w:r w:rsidRPr="0065736A">
        <w:rPr>
          <w:sz w:val="24"/>
          <w:szCs w:val="24"/>
        </w:rPr>
        <w:t>Calliano</w:t>
      </w:r>
      <w:proofErr w:type="spellEnd"/>
      <w:r w:rsidRPr="0065736A">
        <w:rPr>
          <w:sz w:val="24"/>
          <w:szCs w:val="24"/>
        </w:rPr>
        <w:t xml:space="preserve">, a Mori e a Rovereto, dove dimorò e morì, ancora giovane, nel 1521. Cattoi focalizza l’analisi sui committenti trentini del Verla, non a caso accomunati dal forte legame con la Casa d’Austria e dal convinto sostegno a Massimiliano I nella guerra contro la Repubblica di Venezia; per loro Verla produsse non solo pale d’altare ma anche numerosi dipinti murali che spesso presentavano decorazioni a grottesche, genere davvero congeniale all’artista vicentino, di cui per altro resta traccia nell’edificio che oggi ospita il nostro museo. </w:t>
      </w:r>
    </w:p>
    <w:p w:rsidR="0065736A" w:rsidRPr="0065736A" w:rsidRDefault="0065736A" w:rsidP="0065736A">
      <w:pPr>
        <w:spacing w:after="0"/>
        <w:jc w:val="both"/>
        <w:rPr>
          <w:sz w:val="24"/>
          <w:szCs w:val="24"/>
        </w:rPr>
      </w:pPr>
      <w:r w:rsidRPr="0065736A">
        <w:rPr>
          <w:sz w:val="24"/>
          <w:szCs w:val="24"/>
        </w:rPr>
        <w:t xml:space="preserve">Degli affreschi realizzati per decorare le facciate dei palazzi cittadini, documentati dalle fonti, oggi non restano che rari esempi. In mostra vengono esposti due lacerti delle pitture murali che adornavano il prospetto del Palazzo municipale di Trento in contrada Larga, attribuiti da Giuseppe </w:t>
      </w:r>
      <w:proofErr w:type="spellStart"/>
      <w:r w:rsidRPr="0065736A">
        <w:rPr>
          <w:sz w:val="24"/>
          <w:szCs w:val="24"/>
        </w:rPr>
        <w:t>Sava</w:t>
      </w:r>
      <w:proofErr w:type="spellEnd"/>
      <w:r w:rsidRPr="0065736A">
        <w:rPr>
          <w:sz w:val="24"/>
          <w:szCs w:val="24"/>
        </w:rPr>
        <w:t xml:space="preserve"> a Verla. Lo studioso ha individuato nel </w:t>
      </w:r>
      <w:r w:rsidRPr="0065736A">
        <w:rPr>
          <w:i/>
          <w:sz w:val="24"/>
          <w:szCs w:val="24"/>
        </w:rPr>
        <w:t>Giudizio di Tito Manlio Torquato</w:t>
      </w:r>
      <w:r w:rsidRPr="0065736A">
        <w:rPr>
          <w:sz w:val="24"/>
          <w:szCs w:val="24"/>
        </w:rPr>
        <w:t>, piuttosto che nella decapitazione di Rodolfo Belenzani, il tema scelto per celebrare le magistrature cittadine e l’autorità dei cons</w:t>
      </w:r>
      <w:r>
        <w:rPr>
          <w:sz w:val="24"/>
          <w:szCs w:val="24"/>
        </w:rPr>
        <w:t>oli nel luogo ad essi deputato.</w:t>
      </w:r>
    </w:p>
    <w:p w:rsidR="0065736A" w:rsidRPr="0065736A" w:rsidRDefault="0065736A" w:rsidP="0065736A">
      <w:pPr>
        <w:spacing w:after="0"/>
        <w:jc w:val="both"/>
        <w:rPr>
          <w:sz w:val="24"/>
          <w:szCs w:val="24"/>
        </w:rPr>
      </w:pPr>
      <w:r w:rsidRPr="0065736A">
        <w:rPr>
          <w:sz w:val="24"/>
          <w:szCs w:val="24"/>
        </w:rPr>
        <w:t xml:space="preserve">E’ Maddalena Ferrari ad occuparsi del ciclo affrescato da Francesco Verla nel 1518 a Terlago, nella chiesa di San Pantaleone. La decorazione murale, oggi pesantemente compromessa da estese lacune dovute alla perdita delle finiture a secco che il pittore era solito stendere sulla base affrescata, è circoscritta al solo presbiterio. La studiosa ipotizza che il mancato completamento del progetto originario sia dovuto alla morte dei committenti, Francesco Cadalora da Mantova rettore della pieve di Terlago e sacrestano della cattedrale di San Vigilio, e Donato </w:t>
      </w:r>
      <w:proofErr w:type="spellStart"/>
      <w:r w:rsidRPr="0065736A">
        <w:rPr>
          <w:sz w:val="24"/>
          <w:szCs w:val="24"/>
        </w:rPr>
        <w:t>Tabarelli</w:t>
      </w:r>
      <w:proofErr w:type="spellEnd"/>
      <w:r w:rsidRPr="0065736A">
        <w:rPr>
          <w:sz w:val="24"/>
          <w:szCs w:val="24"/>
        </w:rPr>
        <w:t xml:space="preserve"> de </w:t>
      </w:r>
      <w:proofErr w:type="spellStart"/>
      <w:r w:rsidRPr="0065736A">
        <w:rPr>
          <w:sz w:val="24"/>
          <w:szCs w:val="24"/>
        </w:rPr>
        <w:t>Fatis</w:t>
      </w:r>
      <w:proofErr w:type="spellEnd"/>
      <w:r w:rsidRPr="0065736A">
        <w:rPr>
          <w:sz w:val="24"/>
          <w:szCs w:val="24"/>
        </w:rPr>
        <w:t xml:space="preserve">, a quel tempo canonico del duomo e suo futuro successore. </w:t>
      </w:r>
    </w:p>
    <w:p w:rsidR="0065736A" w:rsidRPr="0065736A" w:rsidRDefault="0065736A" w:rsidP="0065736A">
      <w:pPr>
        <w:spacing w:after="0"/>
        <w:jc w:val="both"/>
        <w:rPr>
          <w:sz w:val="24"/>
          <w:szCs w:val="24"/>
        </w:rPr>
      </w:pPr>
      <w:r w:rsidRPr="0065736A">
        <w:rPr>
          <w:sz w:val="24"/>
          <w:szCs w:val="24"/>
        </w:rPr>
        <w:t xml:space="preserve">Proprio in cattedrale entrambi avevano visto all’opera l’artista vicentino che, stando alle fonti, vi lavorò tra il 1514 e il 1516; dei suoi interventi tuttavia si conserva solamente la pala commissionata da Girolamo </w:t>
      </w:r>
      <w:proofErr w:type="spellStart"/>
      <w:r w:rsidRPr="0065736A">
        <w:rPr>
          <w:sz w:val="24"/>
          <w:szCs w:val="24"/>
        </w:rPr>
        <w:t>Stellimauro</w:t>
      </w:r>
      <w:proofErr w:type="spellEnd"/>
      <w:r w:rsidRPr="0065736A">
        <w:rPr>
          <w:sz w:val="24"/>
          <w:szCs w:val="24"/>
        </w:rPr>
        <w:t xml:space="preserve"> in memoria del figlio Antonio, oggi esposta nel nostro </w:t>
      </w:r>
      <w:r w:rsidRPr="0065736A">
        <w:rPr>
          <w:sz w:val="24"/>
          <w:szCs w:val="24"/>
        </w:rPr>
        <w:lastRenderedPageBreak/>
        <w:t xml:space="preserve">museo. Un manufatto che, a quel tempo, dovette suscitare grande scalpore, come ipotizza Alessandra </w:t>
      </w:r>
      <w:proofErr w:type="spellStart"/>
      <w:r w:rsidRPr="0065736A">
        <w:rPr>
          <w:sz w:val="24"/>
          <w:szCs w:val="24"/>
        </w:rPr>
        <w:t>Galizzi</w:t>
      </w:r>
      <w:proofErr w:type="spellEnd"/>
      <w:r w:rsidRPr="0065736A">
        <w:rPr>
          <w:sz w:val="24"/>
          <w:szCs w:val="24"/>
        </w:rPr>
        <w:t xml:space="preserve"> </w:t>
      </w:r>
      <w:proofErr w:type="spellStart"/>
      <w:r w:rsidRPr="0065736A">
        <w:rPr>
          <w:sz w:val="24"/>
          <w:szCs w:val="24"/>
        </w:rPr>
        <w:t>Kroegel</w:t>
      </w:r>
      <w:proofErr w:type="spellEnd"/>
      <w:r w:rsidRPr="0065736A">
        <w:rPr>
          <w:sz w:val="24"/>
          <w:szCs w:val="24"/>
        </w:rPr>
        <w:t xml:space="preserve"> nell’ultimo saggio in catalogo, in cui l’autrice ripercorre le fasi più significative della storia della pala d'altare e analizza quelle del Verla dal punto di vista compositivo e iconografico. Per la prima volta nella cattedrale di San Vigilio, al posto dei consueti altari a portelle (</w:t>
      </w:r>
      <w:proofErr w:type="spellStart"/>
      <w:r w:rsidRPr="0065736A">
        <w:rPr>
          <w:i/>
          <w:iCs/>
          <w:sz w:val="24"/>
          <w:szCs w:val="24"/>
        </w:rPr>
        <w:t>Flügelalt</w:t>
      </w:r>
      <w:r w:rsidRPr="0065736A">
        <w:rPr>
          <w:sz w:val="24"/>
          <w:szCs w:val="24"/>
        </w:rPr>
        <w:t>ä</w:t>
      </w:r>
      <w:r w:rsidRPr="0065736A">
        <w:rPr>
          <w:i/>
          <w:iCs/>
          <w:sz w:val="24"/>
          <w:szCs w:val="24"/>
        </w:rPr>
        <w:t>re</w:t>
      </w:r>
      <w:proofErr w:type="spellEnd"/>
      <w:r w:rsidRPr="0065736A">
        <w:rPr>
          <w:iCs/>
          <w:sz w:val="24"/>
          <w:szCs w:val="24"/>
        </w:rPr>
        <w:t>),</w:t>
      </w:r>
      <w:r w:rsidRPr="0065736A">
        <w:rPr>
          <w:sz w:val="24"/>
          <w:szCs w:val="24"/>
        </w:rPr>
        <w:t xml:space="preserve"> sulla mensa veniva collocata una tavola unica a sviluppo verticale, che definiva uno spazio continuo e potenzialmente reale. Il dipinto si apriva allo sguardo dei fedeli “come una grande finestra” alla quale essi erano chiamati ad affacciarsi per prendere parte alla Sacra conversazione che solitamente vi era raffigurata. </w:t>
      </w:r>
    </w:p>
    <w:p w:rsidR="0065736A" w:rsidRPr="0065736A" w:rsidRDefault="0065736A" w:rsidP="0065736A">
      <w:pPr>
        <w:spacing w:after="0"/>
        <w:jc w:val="both"/>
        <w:rPr>
          <w:sz w:val="24"/>
          <w:szCs w:val="24"/>
        </w:rPr>
      </w:pPr>
      <w:r w:rsidRPr="0065736A">
        <w:rPr>
          <w:sz w:val="24"/>
          <w:szCs w:val="24"/>
        </w:rPr>
        <w:t xml:space="preserve">Uno degli esiti più importanti della mostra riguarda la ricostruzione dell’apparato figurativo della cappella </w:t>
      </w:r>
      <w:proofErr w:type="spellStart"/>
      <w:r w:rsidRPr="0065736A">
        <w:rPr>
          <w:sz w:val="24"/>
          <w:szCs w:val="24"/>
        </w:rPr>
        <w:t>Sarego</w:t>
      </w:r>
      <w:proofErr w:type="spellEnd"/>
      <w:r w:rsidRPr="0065736A">
        <w:rPr>
          <w:sz w:val="24"/>
          <w:szCs w:val="24"/>
        </w:rPr>
        <w:t xml:space="preserve"> Pagello nella distrutta chiesa di San Bartolomeo a Vicenza, cantiere simbolo della Rinascenza </w:t>
      </w:r>
      <w:proofErr w:type="spellStart"/>
      <w:r w:rsidRPr="0065736A">
        <w:rPr>
          <w:sz w:val="24"/>
          <w:szCs w:val="24"/>
        </w:rPr>
        <w:t>berica</w:t>
      </w:r>
      <w:proofErr w:type="spellEnd"/>
      <w:r w:rsidRPr="0065736A">
        <w:rPr>
          <w:sz w:val="24"/>
          <w:szCs w:val="24"/>
        </w:rPr>
        <w:t xml:space="preserve"> illustrato da Cristina Spada. All’interno dell’edificio sacro, gli altari ospitavano opere tra gli altri di Bartolomeo Montagna, Cima da Conegliano, Marcello Fogolino, Giovanni Speranza. In seguito alla sciagurata distruzione della chiesa avvenuta nel XIX secolo, l’apparato ornamentale realizzato da Verla nella cappella </w:t>
      </w:r>
      <w:proofErr w:type="spellStart"/>
      <w:r w:rsidRPr="0065736A">
        <w:rPr>
          <w:sz w:val="24"/>
          <w:szCs w:val="24"/>
        </w:rPr>
        <w:t>Sarego</w:t>
      </w:r>
      <w:proofErr w:type="spellEnd"/>
      <w:r w:rsidRPr="0065736A">
        <w:rPr>
          <w:sz w:val="24"/>
          <w:szCs w:val="24"/>
        </w:rPr>
        <w:t xml:space="preserve"> Pagello, costituito da affreschi sulla volta e da una pala d’altare con cimasa e predella, andò disperso. Le ricerche condotte in occasione della mostra da Ivana </w:t>
      </w:r>
      <w:proofErr w:type="spellStart"/>
      <w:r w:rsidRPr="0065736A">
        <w:rPr>
          <w:sz w:val="24"/>
          <w:szCs w:val="24"/>
        </w:rPr>
        <w:t>Gallazzini</w:t>
      </w:r>
      <w:proofErr w:type="spellEnd"/>
      <w:r w:rsidRPr="0065736A">
        <w:rPr>
          <w:sz w:val="24"/>
          <w:szCs w:val="24"/>
        </w:rPr>
        <w:t xml:space="preserve"> hanno permesso di identificare la pala d’altare, la cimasa e alcuni lacerti d’affresco, oggi conservati nella Villa medicea di Cerreto Guidi e in Palazzo Chiericati a Vicenza, come appartenenti alla decorazione della cappella eseguita dal Verla tra il 1508 e il 1509.</w:t>
      </w:r>
    </w:p>
    <w:p w:rsidR="0065736A" w:rsidRPr="0065736A" w:rsidRDefault="0065736A" w:rsidP="0065736A">
      <w:pPr>
        <w:spacing w:after="0"/>
        <w:jc w:val="both"/>
        <w:rPr>
          <w:sz w:val="24"/>
          <w:szCs w:val="24"/>
        </w:rPr>
      </w:pPr>
      <w:r w:rsidRPr="0065736A">
        <w:rPr>
          <w:sz w:val="24"/>
          <w:szCs w:val="24"/>
        </w:rPr>
        <w:t>Tra i meriti di questa iniziativa vanno citati anche i restauri effettuati in occasione della mostra: l’affresco staccato del museo di Castelvecchio a Verona, proveniente da Schio; le pale di Mori e della cattedrale di San Vigilio restaurate grazie al sostegno offerto dalla Provincia autonoma di Trento; la manutenzione straordinaria sugli affreschi staccati raffiguranti grottesche dipinti da Verla in Palazzo Del Bene a Rovereto, finan</w:t>
      </w:r>
      <w:r>
        <w:rPr>
          <w:sz w:val="24"/>
          <w:szCs w:val="24"/>
        </w:rPr>
        <w:t xml:space="preserve">ziata dalla Fondazione </w:t>
      </w:r>
      <w:proofErr w:type="spellStart"/>
      <w:r>
        <w:rPr>
          <w:sz w:val="24"/>
          <w:szCs w:val="24"/>
        </w:rPr>
        <w:t>Caritro</w:t>
      </w:r>
      <w:proofErr w:type="spellEnd"/>
      <w:r>
        <w:rPr>
          <w:sz w:val="24"/>
          <w:szCs w:val="24"/>
        </w:rPr>
        <w:t>.</w:t>
      </w:r>
    </w:p>
    <w:p w:rsidR="0065736A" w:rsidRPr="0065736A" w:rsidRDefault="0065736A" w:rsidP="0065736A">
      <w:pPr>
        <w:spacing w:after="0"/>
        <w:jc w:val="both"/>
        <w:rPr>
          <w:sz w:val="24"/>
          <w:szCs w:val="24"/>
        </w:rPr>
      </w:pPr>
      <w:r w:rsidRPr="0065736A">
        <w:rPr>
          <w:sz w:val="24"/>
          <w:szCs w:val="24"/>
        </w:rPr>
        <w:t xml:space="preserve">Un’iniziativa espositiva implica sempre il trasferimento di opere da una sede all’altra, con tutti i problemi conservativi che ne conseguono. Onde evitare ogni rischio, se pur a malincuore si è deciso di rinunciare a portare in mostra l’intera ancona della chiesa di San Francesco di Schio, opera centrale del Verla. L’artista non si limitava a dipingere la pala, ma era solito fornire al committente l’intera carpenteria completa di cimasa e predella: l’ancona di Schio è l’unica a essersi conservata integralmente. Del manufatto è comunque esposto lo scomparto centrale con lo </w:t>
      </w:r>
      <w:r w:rsidRPr="0065736A">
        <w:rPr>
          <w:i/>
          <w:sz w:val="24"/>
          <w:szCs w:val="24"/>
        </w:rPr>
        <w:t>Sposalizio mistico di Santa Caterina d’Alessandria tra i Santi Lucia, Agata, Giuseppe e Giovanni Battista.</w:t>
      </w:r>
    </w:p>
    <w:p w:rsidR="0065736A" w:rsidRPr="0065736A" w:rsidRDefault="0065736A" w:rsidP="0065736A">
      <w:pPr>
        <w:spacing w:after="0"/>
        <w:jc w:val="both"/>
        <w:rPr>
          <w:sz w:val="24"/>
          <w:szCs w:val="24"/>
        </w:rPr>
      </w:pPr>
    </w:p>
    <w:p w:rsidR="0065736A" w:rsidRPr="0065736A" w:rsidRDefault="0065736A" w:rsidP="0065736A">
      <w:pPr>
        <w:spacing w:after="0"/>
        <w:jc w:val="both"/>
        <w:rPr>
          <w:sz w:val="24"/>
          <w:szCs w:val="24"/>
        </w:rPr>
      </w:pPr>
      <w:r w:rsidRPr="0065736A">
        <w:rPr>
          <w:sz w:val="24"/>
          <w:szCs w:val="24"/>
        </w:rPr>
        <w:t xml:space="preserve">Una iniziativa in controtendenza, si è detto, che non si presta a utilizzare le facili formule dell’imperante industria delle mostre, né intende proporre al pubblico un’esperienza di semplice intrattenimento. Un’esposizione d’èlite, riservata agli specialisti allora? Certo, una mostra di ricerca può correre il rischio di diventare autoreferenziale, finendo per soddisfare solo le aspettative di una ristretta cerchia di storici dell’arte. Per promuovere la partecipazione attiva del visitatore, abbiamo cercato di coinvolgere in fase progettuale i destinatari della mostra invitando il pubblico a quella che abbiamo definito “Operazione ascolto”: tra quanti si sono candidati a collaborare con noi, abbiamo selezionato un gruppo di persone diversificato per sesso, età, formazione. Abbiamo sottoposto loro le immagini delle opere che avremmo esposto chiedendo di annotare curiosità, quesiti, osservazioni; analoga operazione è stata effettuata con un gruppo di </w:t>
      </w:r>
      <w:r w:rsidRPr="0065736A">
        <w:rPr>
          <w:sz w:val="24"/>
          <w:szCs w:val="24"/>
        </w:rPr>
        <w:lastRenderedPageBreak/>
        <w:t>bambini. L’esperimento ha prodotti utili spunti sui quali abbiamo lavorato per strutturare i sussidi didattici che accompagnano la mostra, nel corso della quale il visitatore potrà ulteriormente rivolgersi ai curatori per ottenere risposta a domande ancora insoddisfatte.</w:t>
      </w:r>
    </w:p>
    <w:p w:rsidR="0065736A" w:rsidRPr="0065736A" w:rsidRDefault="0065736A" w:rsidP="0065736A">
      <w:pPr>
        <w:spacing w:after="0"/>
        <w:jc w:val="both"/>
        <w:rPr>
          <w:sz w:val="24"/>
          <w:szCs w:val="24"/>
        </w:rPr>
      </w:pPr>
      <w:r w:rsidRPr="0065736A">
        <w:rPr>
          <w:sz w:val="24"/>
          <w:szCs w:val="24"/>
        </w:rPr>
        <w:t xml:space="preserve">Pur essendo consapevoli che rappresenta sempre una criticità smontare parte dell’esposizione permanente per far posto ad un’iniziativa temporanea, abbiamo dovuto allestire la mostra lungo il percorso di visita del museo. La dimensione delle opere non consentiva infatti di utilizzare, come di consueto, lo spazio del piano terra, dove comunque troveranno posto i dipinti allontanati dalla loro originaria collocazione. Un allestimento che bene si integra nel percorso museale, una disposizione rarefatta delle grandi pale del Verla, il loro numero contenuto, la presenza discreta di pannelli, didascalie, supporti multimediali, possono favorire l’incontro personale e meditato con l’opera d’arte. </w:t>
      </w:r>
    </w:p>
    <w:p w:rsidR="00932D38" w:rsidRPr="00747678" w:rsidRDefault="0065736A" w:rsidP="0065736A">
      <w:pPr>
        <w:spacing w:after="0"/>
        <w:jc w:val="both"/>
        <w:rPr>
          <w:sz w:val="24"/>
          <w:szCs w:val="24"/>
        </w:rPr>
      </w:pPr>
      <w:r w:rsidRPr="0065736A">
        <w:rPr>
          <w:sz w:val="24"/>
          <w:szCs w:val="24"/>
        </w:rPr>
        <w:t xml:space="preserve">Una mostra che mette al centro la produzione artistica di un pittore può rientrare nella </w:t>
      </w:r>
      <w:proofErr w:type="spellStart"/>
      <w:r w:rsidRPr="0065736A">
        <w:rPr>
          <w:i/>
          <w:sz w:val="24"/>
          <w:szCs w:val="24"/>
        </w:rPr>
        <w:t>mission</w:t>
      </w:r>
      <w:proofErr w:type="spellEnd"/>
      <w:r w:rsidRPr="0065736A">
        <w:rPr>
          <w:sz w:val="24"/>
          <w:szCs w:val="24"/>
        </w:rPr>
        <w:t xml:space="preserve"> di un museo ecclesiastico? Ritengo che favorire la partecipazione culturale, coltivare il senso critico e la capacità di pensiero, di riflessione, creare le condizioni intellettuali e spaziali perché tra visitatore e opera si stabilisca una relazione, un dialogo intimo, privato, che porti a cogliere il valore immateriale e profondamente spirituale che l’arte - con o senza aggettivi - racchiude, sia perfettamente in linea con le finalità di un museo come il nostro.</w:t>
      </w:r>
    </w:p>
    <w:sectPr w:rsidR="00932D38" w:rsidRPr="00747678" w:rsidSect="00A30DF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defaultTabStop w:val="708"/>
  <w:hyphenationZone w:val="283"/>
  <w:characterSpacingControl w:val="doNotCompress"/>
  <w:compat/>
  <w:rsids>
    <w:rsidRoot w:val="00932D38"/>
    <w:rsid w:val="00166AFA"/>
    <w:rsid w:val="001964C6"/>
    <w:rsid w:val="0065736A"/>
    <w:rsid w:val="006C1E86"/>
    <w:rsid w:val="00747678"/>
    <w:rsid w:val="008D1B31"/>
    <w:rsid w:val="00932D38"/>
    <w:rsid w:val="00A30DF6"/>
    <w:rsid w:val="00F83C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2D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476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76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2354</Words>
  <Characters>13420</Characters>
  <Application>Microsoft Office Word</Application>
  <DocSecurity>0</DocSecurity>
  <Lines>111</Lines>
  <Paragraphs>31</Paragraphs>
  <ScaleCrop>false</ScaleCrop>
  <Company/>
  <LinksUpToDate>false</LinksUpToDate>
  <CharactersWithSpaces>15743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museo.primerano</dc:creator>
  <cp:lastModifiedBy>museo.liandru</cp:lastModifiedBy>
  <cp:revision>5</cp:revision>
  <cp:lastPrinted>2017-06-22T07:28:00Z</cp:lastPrinted>
  <dcterms:created xsi:type="dcterms:W3CDTF">2017-06-22T07:27:00Z</dcterms:created>
  <dcterms:modified xsi:type="dcterms:W3CDTF">2017-07-04T07:11:00Z</dcterms:modified>
</cp:coreProperties>
</file>